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6F09A0CD"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1517E0">
        <w:rPr>
          <w:rFonts w:cs="B Mitra" w:hint="cs"/>
          <w:b/>
          <w:bCs/>
          <w:sz w:val="32"/>
          <w:szCs w:val="32"/>
          <w:rtl/>
          <w:lang w:bidi="fa-IR"/>
        </w:rPr>
        <w:t>9</w:t>
      </w:r>
      <w:r w:rsidR="00076303">
        <w:rPr>
          <w:rFonts w:cs="B Mitra" w:hint="cs"/>
          <w:b/>
          <w:bCs/>
          <w:sz w:val="32"/>
          <w:szCs w:val="32"/>
          <w:rtl/>
          <w:lang w:bidi="fa-IR"/>
        </w:rPr>
        <w:t>8</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44784984" w14:textId="222E5627" w:rsidR="00076303"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گفتيم که در ارتباط با آنچه که در آيه شريفه وارد شده است، رواياتی در مجامع روايی ما نقل شده است که دو دسته هستند:</w:t>
      </w:r>
    </w:p>
    <w:p w14:paraId="55A92392" w14:textId="77777777" w:rsidR="00076303" w:rsidRPr="000E5B93"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76303">
        <w:rPr>
          <w:rFonts w:ascii="Traditional Arabic" w:hAnsi="Traditional Arabic" w:cs="Abz-2 (Badr)" w:hint="cs"/>
          <w:color w:val="FF0000"/>
          <w:sz w:val="28"/>
          <w:szCs w:val="28"/>
          <w:rtl/>
          <w:lang w:bidi="fa-IR"/>
        </w:rPr>
        <w:t>اول:</w:t>
      </w:r>
      <w:r w:rsidRPr="000E5B93">
        <w:rPr>
          <w:rFonts w:ascii="Traditional Arabic" w:hAnsi="Traditional Arabic" w:cs="Abz-2 (Badr)" w:hint="cs"/>
          <w:color w:val="000000" w:themeColor="text1"/>
          <w:sz w:val="28"/>
          <w:szCs w:val="28"/>
          <w:rtl/>
          <w:lang w:bidi="fa-IR"/>
        </w:rPr>
        <w:t xml:space="preserve"> اخباری که دلالت بر اشاره «ذلك» به نفقه می</w:t>
      </w:r>
      <w:r w:rsidRPr="000E5B93">
        <w:rPr>
          <w:rFonts w:ascii="Traditional Arabic" w:hAnsi="Traditional Arabic" w:cs="Abz-2 (Badr)"/>
          <w:color w:val="000000" w:themeColor="text1"/>
          <w:sz w:val="28"/>
          <w:szCs w:val="28"/>
          <w:rtl/>
          <w:lang w:bidi="fa-IR"/>
        </w:rPr>
        <w:softHyphen/>
      </w:r>
      <w:r w:rsidRPr="000E5B93">
        <w:rPr>
          <w:rFonts w:ascii="Traditional Arabic" w:hAnsi="Traditional Arabic" w:cs="Abz-2 (Badr)" w:hint="cs"/>
          <w:color w:val="000000" w:themeColor="text1"/>
          <w:sz w:val="28"/>
          <w:szCs w:val="28"/>
          <w:rtl/>
          <w:lang w:bidi="fa-IR"/>
        </w:rPr>
        <w:t>کنند:</w:t>
      </w:r>
    </w:p>
    <w:p w14:paraId="54C670FA" w14:textId="77777777" w:rsidR="00076303" w:rsidRDefault="00076303" w:rsidP="00076303">
      <w:pPr>
        <w:widowControl w:val="0"/>
        <w:bidi/>
        <w:spacing w:after="0" w:line="262" w:lineRule="auto"/>
        <w:ind w:firstLine="284"/>
        <w:jc w:val="both"/>
        <w:rPr>
          <w:rFonts w:ascii="Traditional Arabic" w:hAnsi="Traditional Arabic" w:cs="Abz-2 (Badr)"/>
          <w:color w:val="70AD47" w:themeColor="accent6"/>
          <w:sz w:val="28"/>
          <w:szCs w:val="28"/>
          <w:rtl/>
          <w:lang w:bidi="fa-IR"/>
        </w:rPr>
      </w:pPr>
      <w:r w:rsidRPr="000E5B93">
        <w:rPr>
          <w:rFonts w:ascii="Traditional Arabic" w:hAnsi="Traditional Arabic" w:cs="Abz-2 (Badr)" w:hint="cs"/>
          <w:color w:val="000000" w:themeColor="text1"/>
          <w:sz w:val="28"/>
          <w:szCs w:val="28"/>
          <w:rtl/>
          <w:lang w:bidi="fa-IR"/>
        </w:rPr>
        <w:t xml:space="preserve">منها: خبر </w:t>
      </w:r>
      <w:r w:rsidRPr="009E19AF">
        <w:rPr>
          <w:rFonts w:ascii="Traditional Arabic" w:hAnsi="Traditional Arabic" w:cs="Abz-2 (Badr)" w:hint="cs"/>
          <w:color w:val="000000" w:themeColor="text1"/>
          <w:sz w:val="28"/>
          <w:szCs w:val="28"/>
          <w:rtl/>
          <w:lang w:bidi="fa-IR"/>
        </w:rPr>
        <w:t>محمّد بن مسلم عن أحدهما قال</w:t>
      </w:r>
      <w:r w:rsidRPr="000E5B93">
        <w:rPr>
          <w:rFonts w:ascii="Traditional Arabic" w:hAnsi="Traditional Arabic" w:cs="Abz-2 (Badr)" w:hint="cs"/>
          <w:color w:val="000000" w:themeColor="text1"/>
          <w:sz w:val="28"/>
          <w:szCs w:val="28"/>
          <w:rtl/>
          <w:lang w:bidi="fa-IR"/>
        </w:rPr>
        <w:t xml:space="preserve">: </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 xml:space="preserve">سألته عن قوله: </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ع</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ى ال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ار</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م</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ذ</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ك</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 xml:space="preserve"> قال: هو في النفقة</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 xml:space="preserve"> على الوارث مثل ما على الوالد.</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olor w:val="000000" w:themeColor="text1"/>
          <w:vertAlign w:val="superscript"/>
          <w:rtl/>
        </w:rPr>
        <w:footnoteReference w:id="1"/>
      </w:r>
    </w:p>
    <w:p w14:paraId="5BE917F6" w14:textId="77777777" w:rsidR="00076303" w:rsidRPr="0038382B"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E5B93">
        <w:rPr>
          <w:rFonts w:ascii="Traditional Arabic" w:hAnsi="Traditional Arabic" w:cs="Abz-2 (Badr)" w:hint="cs"/>
          <w:color w:val="000000" w:themeColor="text1"/>
          <w:sz w:val="28"/>
          <w:szCs w:val="28"/>
          <w:rtl/>
          <w:lang w:bidi="fa-IR"/>
        </w:rPr>
        <w:t xml:space="preserve">ومنها: قال علي بن إبراهيم في تفسيره: </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قوله</w:t>
      </w:r>
      <w:r w:rsidRPr="002141B2">
        <w:rPr>
          <w:rFonts w:ascii="Traditional Arabic" w:hAnsi="Traditional Arabic" w:cs="Abz-2 (Badr)" w:hint="cs"/>
          <w:color w:val="70AD47" w:themeColor="accent6"/>
          <w:sz w:val="28"/>
          <w:szCs w:val="28"/>
          <w:rtl/>
          <w:lang w:bidi="fa-IR"/>
        </w:rPr>
        <w:t xml:space="preserve">: </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ع</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ى ال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ار</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م</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ذ</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ك</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w:t>
      </w:r>
      <w:r w:rsidRPr="0038382B">
        <w:rPr>
          <w:rFonts w:ascii="Traditional Arabic" w:hAnsi="Traditional Arabic" w:cs="Abz-2 (Badr)" w:hint="cs"/>
          <w:color w:val="70AD47" w:themeColor="accent6"/>
          <w:sz w:val="28"/>
          <w:szCs w:val="28"/>
          <w:rtl/>
          <w:lang w:bidi="fa-IR"/>
        </w:rPr>
        <w:t xml:space="preserve"> لا تضار</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 xml:space="preserve"> المرأة التي لها ولد وقد توف</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ي زوجها</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 xml:space="preserve"> فلا يحل</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 xml:space="preserve"> للوارث أن يضار</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 xml:space="preserve"> أ</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م</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 xml:space="preserve"> الولد في النفقة فيضي</w:t>
      </w:r>
      <w:r w:rsidRPr="002141B2">
        <w:rPr>
          <w:rFonts w:ascii="Traditional Arabic" w:hAnsi="Traditional Arabic" w:cs="Abz-2 (Badr)" w:hint="cs"/>
          <w:color w:val="70AD47" w:themeColor="accent6"/>
          <w:sz w:val="28"/>
          <w:szCs w:val="28"/>
          <w:rtl/>
          <w:lang w:bidi="fa-IR"/>
        </w:rPr>
        <w:t>ّ</w:t>
      </w:r>
      <w:r w:rsidRPr="0038382B">
        <w:rPr>
          <w:rFonts w:ascii="Traditional Arabic" w:hAnsi="Traditional Arabic" w:cs="Abz-2 (Badr)" w:hint="cs"/>
          <w:color w:val="70AD47" w:themeColor="accent6"/>
          <w:sz w:val="28"/>
          <w:szCs w:val="28"/>
          <w:rtl/>
          <w:lang w:bidi="fa-IR"/>
        </w:rPr>
        <w:t>ق عليها</w:t>
      </w:r>
      <w:r w:rsidRPr="002141B2">
        <w:rPr>
          <w:rFonts w:ascii="Traditional Arabic" w:hAnsi="Traditional Arabic" w:cs="Abz-2 (Badr)" w:hint="cs"/>
          <w:color w:val="70AD47" w:themeColor="accent6"/>
          <w:sz w:val="28"/>
          <w:szCs w:val="28"/>
          <w:rtl/>
          <w:lang w:bidi="fa-IR"/>
        </w:rPr>
        <w:t>.»</w:t>
      </w:r>
      <w:r w:rsidRPr="002141B2">
        <w:rPr>
          <w:rFonts w:ascii="Traditional Arabic" w:hAnsi="Traditional Arabic"/>
          <w:color w:val="000000" w:themeColor="text1"/>
          <w:vertAlign w:val="superscript"/>
          <w:rtl/>
        </w:rPr>
        <w:footnoteReference w:id="2"/>
      </w:r>
    </w:p>
    <w:p w14:paraId="18491CD9" w14:textId="77777777" w:rsidR="00076303" w:rsidRPr="00E67FB2" w:rsidRDefault="00076303" w:rsidP="00076303">
      <w:pPr>
        <w:widowControl w:val="0"/>
        <w:bidi/>
        <w:spacing w:after="0" w:line="262" w:lineRule="auto"/>
        <w:ind w:firstLine="284"/>
        <w:jc w:val="both"/>
        <w:rPr>
          <w:rFonts w:ascii="Traditional Arabic" w:hAnsi="Traditional Arabic" w:cs="Abz-2 (Badr)"/>
          <w:color w:val="000000" w:themeColor="text1"/>
          <w:sz w:val="28"/>
          <w:szCs w:val="28"/>
          <w:lang w:bidi="fa-IR"/>
        </w:rPr>
      </w:pPr>
      <w:r>
        <w:rPr>
          <w:rFonts w:ascii="Traditional Arabic" w:hAnsi="Traditional Arabic" w:cs="Abz-2 (Badr)" w:hint="cs"/>
          <w:color w:val="000000" w:themeColor="text1"/>
          <w:sz w:val="28"/>
          <w:szCs w:val="28"/>
          <w:rtl/>
          <w:lang w:bidi="fa-IR"/>
        </w:rPr>
        <w:t>البته اين عبارت ظاهراً استناد به امام(ع) نداشته و برداشت خود علی بن ابراهيم از آيه شريفه است.</w:t>
      </w:r>
    </w:p>
    <w:p w14:paraId="47E47A90" w14:textId="77777777" w:rsidR="00076303" w:rsidRPr="007C181D"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E5B93">
        <w:rPr>
          <w:rFonts w:ascii="Traditional Arabic" w:hAnsi="Traditional Arabic" w:cs="Abz-2 (Badr)" w:hint="cs"/>
          <w:color w:val="000000" w:themeColor="text1"/>
          <w:sz w:val="28"/>
          <w:szCs w:val="28"/>
          <w:rtl/>
          <w:lang w:bidi="fa-IR"/>
        </w:rPr>
        <w:t xml:space="preserve">ومنها: صحيحة </w:t>
      </w:r>
      <w:r w:rsidRPr="007C181D">
        <w:rPr>
          <w:rFonts w:ascii="Traditional Arabic" w:hAnsi="Traditional Arabic" w:cs="Abz-2 (Badr)"/>
          <w:color w:val="000000" w:themeColor="text1"/>
          <w:sz w:val="28"/>
          <w:szCs w:val="28"/>
          <w:rtl/>
          <w:lang w:bidi="fa-IR"/>
        </w:rPr>
        <w:t>محمّد بن</w:t>
      </w:r>
      <w:r w:rsidRPr="000E5B93">
        <w:rPr>
          <w:rFonts w:ascii="Traditional Arabic" w:hAnsi="Traditional Arabic" w:cs="Abz-2 (Badr)"/>
          <w:color w:val="000000" w:themeColor="text1"/>
          <w:sz w:val="28"/>
          <w:szCs w:val="28"/>
          <w:rtl/>
          <w:lang w:bidi="fa-IR"/>
        </w:rPr>
        <w:t xml:space="preserve"> </w:t>
      </w:r>
      <w:r w:rsidRPr="007C181D">
        <w:rPr>
          <w:rFonts w:ascii="Traditional Arabic" w:hAnsi="Traditional Arabic" w:cs="Abz-2 (Badr)"/>
          <w:color w:val="000000" w:themeColor="text1"/>
          <w:sz w:val="28"/>
          <w:szCs w:val="28"/>
          <w:rtl/>
          <w:lang w:bidi="fa-IR"/>
        </w:rPr>
        <w:t>علي</w:t>
      </w:r>
      <w:r w:rsidRPr="000E5B93">
        <w:rPr>
          <w:rFonts w:ascii="Traditional Arabic" w:hAnsi="Traditional Arabic" w:cs="Abz-2 (Badr)"/>
          <w:color w:val="000000" w:themeColor="text1"/>
          <w:sz w:val="28"/>
          <w:szCs w:val="28"/>
          <w:rtl/>
          <w:lang w:bidi="fa-IR"/>
        </w:rPr>
        <w:t xml:space="preserve"> </w:t>
      </w:r>
      <w:r w:rsidRPr="007C181D">
        <w:rPr>
          <w:rFonts w:ascii="Traditional Arabic" w:hAnsi="Traditional Arabic" w:cs="Abz-2 (Badr)"/>
          <w:color w:val="000000" w:themeColor="text1"/>
          <w:sz w:val="28"/>
          <w:szCs w:val="28"/>
          <w:rtl/>
          <w:lang w:bidi="fa-IR"/>
        </w:rPr>
        <w:t>الحلبي</w:t>
      </w:r>
      <w:r w:rsidRPr="000E5B93">
        <w:rPr>
          <w:rFonts w:ascii="Traditional Arabic" w:hAnsi="Traditional Arabic" w:cs="Abz-2 (Badr)"/>
          <w:color w:val="000000" w:themeColor="text1"/>
          <w:sz w:val="28"/>
          <w:szCs w:val="28"/>
          <w:rtl/>
          <w:lang w:bidi="fa-IR"/>
        </w:rPr>
        <w:t xml:space="preserve"> </w:t>
      </w:r>
      <w:r w:rsidRPr="007C181D">
        <w:rPr>
          <w:rFonts w:ascii="Traditional Arabic" w:hAnsi="Traditional Arabic" w:cs="Abz-2 (Badr)"/>
          <w:color w:val="000000" w:themeColor="text1"/>
          <w:sz w:val="28"/>
          <w:szCs w:val="28"/>
          <w:rtl/>
          <w:lang w:bidi="fa-IR"/>
        </w:rPr>
        <w:t>عن</w:t>
      </w:r>
      <w:r w:rsidRPr="000E5B93">
        <w:rPr>
          <w:rFonts w:ascii="Traditional Arabic" w:hAnsi="Traditional Arabic" w:cs="Abz-2 (Badr)"/>
          <w:color w:val="000000" w:themeColor="text1"/>
          <w:sz w:val="28"/>
          <w:szCs w:val="28"/>
          <w:rtl/>
          <w:lang w:bidi="fa-IR"/>
        </w:rPr>
        <w:t xml:space="preserve"> </w:t>
      </w:r>
      <w:r w:rsidRPr="007C181D">
        <w:rPr>
          <w:rFonts w:ascii="Traditional Arabic" w:hAnsi="Traditional Arabic" w:cs="Abz-2 (Badr)"/>
          <w:color w:val="000000" w:themeColor="text1"/>
          <w:sz w:val="28"/>
          <w:szCs w:val="28"/>
          <w:rtl/>
          <w:lang w:bidi="fa-IR"/>
        </w:rPr>
        <w:t>أبي عبدالله</w:t>
      </w:r>
      <w:r w:rsidRPr="000E5B93">
        <w:rPr>
          <w:rFonts w:ascii="Traditional Arabic" w:hAnsi="Traditional Arabic" w:cs="Abz-2 (Badr)" w:hint="cs"/>
          <w:color w:val="000000" w:themeColor="text1"/>
          <w:sz w:val="28"/>
          <w:szCs w:val="28"/>
          <w:rtl/>
          <w:lang w:bidi="fa-IR"/>
        </w:rPr>
        <w:t xml:space="preserve">(ع)، </w:t>
      </w:r>
      <w:r w:rsidRPr="007C181D">
        <w:rPr>
          <w:rFonts w:ascii="Traditional Arabic" w:hAnsi="Traditional Arabic" w:cs="Abz-2 (Badr)"/>
          <w:color w:val="000000" w:themeColor="text1"/>
          <w:sz w:val="28"/>
          <w:szCs w:val="28"/>
          <w:rtl/>
          <w:lang w:bidi="fa-IR"/>
        </w:rPr>
        <w:t xml:space="preserve">قال: </w:t>
      </w:r>
      <w:r w:rsidRPr="000E5B93">
        <w:rPr>
          <w:rFonts w:ascii="Traditional Arabic" w:hAnsi="Traditional Arabic" w:cs="Abz-2 (Badr)" w:hint="cs"/>
          <w:color w:val="70AD47" w:themeColor="accent6"/>
          <w:sz w:val="28"/>
          <w:szCs w:val="28"/>
          <w:rtl/>
          <w:lang w:bidi="fa-IR"/>
        </w:rPr>
        <w:t>«ق</w:t>
      </w:r>
      <w:r w:rsidRPr="007C181D">
        <w:rPr>
          <w:rFonts w:ascii="Traditional Arabic" w:hAnsi="Traditional Arabic" w:cs="Abz-2 (Badr)"/>
          <w:color w:val="70AD47" w:themeColor="accent6"/>
          <w:sz w:val="28"/>
          <w:szCs w:val="28"/>
          <w:rtl/>
          <w:lang w:bidi="fa-IR"/>
        </w:rPr>
        <w:t>لت</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له</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من</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الذي أ</w:t>
      </w:r>
      <w:r w:rsidRPr="000E5B93">
        <w:rPr>
          <w:rFonts w:ascii="Traditional Arabic" w:hAnsi="Traditional Arabic" w:cs="Abz-2 (Badr)" w:hint="cs"/>
          <w:color w:val="70AD47" w:themeColor="accent6"/>
          <w:sz w:val="28"/>
          <w:szCs w:val="28"/>
          <w:rtl/>
          <w:lang w:bidi="fa-IR"/>
        </w:rPr>
        <w:t>ُ</w:t>
      </w:r>
      <w:r w:rsidRPr="007C181D">
        <w:rPr>
          <w:rFonts w:ascii="Traditional Arabic" w:hAnsi="Traditional Arabic" w:cs="Abz-2 (Badr)"/>
          <w:color w:val="70AD47" w:themeColor="accent6"/>
          <w:sz w:val="28"/>
          <w:szCs w:val="28"/>
          <w:rtl/>
          <w:lang w:bidi="fa-IR"/>
        </w:rPr>
        <w:t>جبر على نفقته</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قال</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الوالدان</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والولد والزوجة</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والوارث</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الصغير</w:t>
      </w:r>
      <w:r w:rsidRPr="000E5B93">
        <w:rPr>
          <w:rFonts w:ascii="Traditional Arabic" w:hAnsi="Traditional Arabic" w:cs="Abz-2 (Badr)" w:hint="cs"/>
          <w:color w:val="70AD47" w:themeColor="accent6"/>
          <w:sz w:val="28"/>
          <w:szCs w:val="28"/>
          <w:rtl/>
          <w:lang w:bidi="fa-IR"/>
        </w:rPr>
        <w:t>،</w:t>
      </w:r>
      <w:r w:rsidRPr="007C181D">
        <w:rPr>
          <w:rFonts w:ascii="Traditional Arabic" w:hAnsi="Traditional Arabic" w:cs="Abz-2 (Badr)"/>
          <w:color w:val="70AD47" w:themeColor="accent6"/>
          <w:sz w:val="28"/>
          <w:szCs w:val="28"/>
          <w:rtl/>
          <w:lang w:bidi="fa-IR"/>
        </w:rPr>
        <w:t xml:space="preserve"> يعني الأخ</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وابن</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الأخ</w:t>
      </w:r>
      <w:r w:rsidRPr="000E5B93">
        <w:rPr>
          <w:rFonts w:ascii="Traditional Arabic" w:hAnsi="Traditional Arabic" w:cs="Abz-2 (Badr)"/>
          <w:color w:val="70AD47" w:themeColor="accent6"/>
          <w:sz w:val="28"/>
          <w:szCs w:val="28"/>
          <w:rtl/>
          <w:lang w:bidi="fa-IR"/>
        </w:rPr>
        <w:t xml:space="preserve"> </w:t>
      </w:r>
      <w:r w:rsidRPr="007C181D">
        <w:rPr>
          <w:rFonts w:ascii="Traditional Arabic" w:hAnsi="Traditional Arabic" w:cs="Abz-2 (Badr)"/>
          <w:color w:val="70AD47" w:themeColor="accent6"/>
          <w:sz w:val="28"/>
          <w:szCs w:val="28"/>
          <w:rtl/>
          <w:lang w:bidi="fa-IR"/>
        </w:rPr>
        <w:t>وغيره</w:t>
      </w:r>
      <w:r w:rsidRPr="000E5B93">
        <w:rPr>
          <w:rFonts w:ascii="Traditional Arabic" w:hAnsi="Traditional Arabic" w:cs="Abz-2 (Badr)" w:hint="cs"/>
          <w:color w:val="70AD47" w:themeColor="accent6"/>
          <w:sz w:val="28"/>
          <w:szCs w:val="28"/>
          <w:rtl/>
          <w:lang w:bidi="fa-IR"/>
        </w:rPr>
        <w:t>.</w:t>
      </w:r>
      <w:r w:rsidRPr="007C181D">
        <w:rPr>
          <w:rFonts w:ascii="Traditional Arabic" w:hAnsi="Traditional Arabic" w:cs="Abz-2 (Badr)"/>
          <w:color w:val="70AD47" w:themeColor="accent6"/>
          <w:sz w:val="28"/>
          <w:szCs w:val="28"/>
          <w:rtl/>
          <w:lang w:bidi="fa-IR"/>
        </w:rPr>
        <w:t>‌»</w:t>
      </w:r>
      <w:r w:rsidRPr="000E5B93">
        <w:rPr>
          <w:rFonts w:ascii="Traditional Arabic" w:hAnsi="Traditional Arabic"/>
          <w:color w:val="000000" w:themeColor="text1"/>
          <w:vertAlign w:val="superscript"/>
          <w:rtl/>
        </w:rPr>
        <w:footnoteReference w:id="3"/>
      </w:r>
    </w:p>
    <w:p w14:paraId="233EB5F7" w14:textId="77777777" w:rsidR="00076303" w:rsidRPr="000E5B93"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E5B93">
        <w:rPr>
          <w:rFonts w:ascii="Traditional Arabic" w:hAnsi="Traditional Arabic" w:cs="Abz-2 (Badr)" w:hint="cs"/>
          <w:color w:val="000000" w:themeColor="text1"/>
          <w:sz w:val="28"/>
          <w:szCs w:val="28"/>
          <w:rtl/>
          <w:lang w:bidi="fa-IR"/>
        </w:rPr>
        <w:t xml:space="preserve">ومنها: موثّقة </w:t>
      </w:r>
      <w:r w:rsidRPr="000E5B93">
        <w:rPr>
          <w:rFonts w:ascii="Traditional Arabic" w:hAnsi="Traditional Arabic" w:cs="Abz-2 (Badr)"/>
          <w:color w:val="000000" w:themeColor="text1"/>
          <w:sz w:val="28"/>
          <w:szCs w:val="28"/>
          <w:rtl/>
          <w:lang w:bidi="fa-IR"/>
        </w:rPr>
        <w:t xml:space="preserve">غياث </w:t>
      </w:r>
      <w:r w:rsidRPr="000E5B93">
        <w:rPr>
          <w:rFonts w:ascii="Traditional Arabic" w:hAnsi="Traditional Arabic" w:cs="Abz-2 (Badr)" w:hint="cs"/>
          <w:color w:val="000000" w:themeColor="text1"/>
          <w:sz w:val="28"/>
          <w:szCs w:val="28"/>
          <w:rtl/>
          <w:lang w:bidi="fa-IR"/>
        </w:rPr>
        <w:t>بن إبراهيم</w:t>
      </w:r>
      <w:r w:rsidRPr="000E5B93">
        <w:rPr>
          <w:rFonts w:ascii="Traditional Arabic" w:hAnsi="Traditional Arabic" w:cs="Abz-2 (Badr)"/>
          <w:color w:val="000000" w:themeColor="text1"/>
          <w:sz w:val="28"/>
          <w:szCs w:val="28"/>
          <w:rtl/>
          <w:lang w:bidi="fa-IR"/>
        </w:rPr>
        <w:t xml:space="preserve"> عن </w:t>
      </w:r>
      <w:r w:rsidRPr="000E5B93">
        <w:rPr>
          <w:rFonts w:ascii="Traditional Arabic" w:hAnsi="Traditional Arabic" w:cs="Abz-2 (Badr)" w:hint="cs"/>
          <w:color w:val="000000" w:themeColor="text1"/>
          <w:sz w:val="28"/>
          <w:szCs w:val="28"/>
          <w:rtl/>
          <w:lang w:bidi="fa-IR"/>
        </w:rPr>
        <w:t xml:space="preserve">أبي عبدالله، قال: </w:t>
      </w:r>
      <w:r w:rsidRPr="000E5B93">
        <w:rPr>
          <w:rFonts w:ascii="Traditional Arabic" w:hAnsi="Traditional Arabic" w:cs="Abz-2 (Badr)" w:hint="cs"/>
          <w:color w:val="70AD47" w:themeColor="accent6"/>
          <w:sz w:val="28"/>
          <w:szCs w:val="28"/>
          <w:rtl/>
          <w:lang w:bidi="fa-IR"/>
        </w:rPr>
        <w:t>«أُتي أمير المؤمنين صلوات الله عليه ب</w:t>
      </w:r>
      <w:r w:rsidRPr="000E5B93">
        <w:rPr>
          <w:rFonts w:ascii="Traditional Arabic" w:hAnsi="Traditional Arabic" w:cs="Abz-2 (Badr)"/>
          <w:color w:val="70AD47" w:themeColor="accent6"/>
          <w:sz w:val="28"/>
          <w:szCs w:val="28"/>
          <w:rtl/>
          <w:lang w:bidi="fa-IR"/>
        </w:rPr>
        <w:t>يتيم فقال</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s="Abz-2 (Badr)"/>
          <w:color w:val="70AD47" w:themeColor="accent6"/>
          <w:sz w:val="28"/>
          <w:szCs w:val="28"/>
          <w:rtl/>
          <w:lang w:bidi="fa-IR"/>
        </w:rPr>
        <w:t xml:space="preserve"> خذوا بنفقته أقرب </w:t>
      </w:r>
      <w:r w:rsidRPr="000E5B93">
        <w:rPr>
          <w:rFonts w:ascii="Traditional Arabic" w:hAnsi="Traditional Arabic" w:cs="Abz-2 (Badr)"/>
          <w:color w:val="70AD47" w:themeColor="accent6"/>
          <w:sz w:val="28"/>
          <w:szCs w:val="28"/>
          <w:rtl/>
          <w:lang w:bidi="fa-IR"/>
        </w:rPr>
        <w:lastRenderedPageBreak/>
        <w:t>الناس</w:t>
      </w:r>
      <w:r w:rsidRPr="000E5B93">
        <w:rPr>
          <w:rFonts w:ascii="Traditional Arabic" w:hAnsi="Traditional Arabic" w:cs="Abz-2 (Badr)" w:hint="cs"/>
          <w:color w:val="70AD47" w:themeColor="accent6"/>
          <w:sz w:val="28"/>
          <w:szCs w:val="28"/>
          <w:rtl/>
          <w:lang w:bidi="fa-IR"/>
        </w:rPr>
        <w:t xml:space="preserve"> منه من</w:t>
      </w:r>
      <w:r w:rsidRPr="000E5B93">
        <w:rPr>
          <w:rFonts w:ascii="Traditional Arabic" w:hAnsi="Traditional Arabic" w:cs="Abz-2 (Badr)"/>
          <w:color w:val="70AD47" w:themeColor="accent6"/>
          <w:sz w:val="28"/>
          <w:szCs w:val="28"/>
          <w:rtl/>
          <w:lang w:bidi="fa-IR"/>
        </w:rPr>
        <w:t xml:space="preserve"> العشيرة كما يأكل ميراثه‌</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s="Abz-2 (Badr)"/>
          <w:color w:val="70AD47" w:themeColor="accent6"/>
          <w:sz w:val="28"/>
          <w:szCs w:val="28"/>
          <w:rtl/>
          <w:lang w:bidi="fa-IR"/>
        </w:rPr>
        <w:t>»</w:t>
      </w:r>
      <w:r w:rsidRPr="000E5B93">
        <w:rPr>
          <w:rFonts w:ascii="Traditional Arabic" w:hAnsi="Traditional Arabic"/>
          <w:color w:val="000000" w:themeColor="text1"/>
          <w:vertAlign w:val="superscript"/>
          <w:rtl/>
        </w:rPr>
        <w:footnoteReference w:id="4"/>
      </w:r>
    </w:p>
    <w:p w14:paraId="37D77B6E" w14:textId="77777777" w:rsidR="00076303" w:rsidRPr="000E5B93"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E5B93">
        <w:rPr>
          <w:rFonts w:ascii="Traditional Arabic" w:hAnsi="Traditional Arabic" w:cs="Abz-2 (Badr)" w:hint="cs"/>
          <w:color w:val="000000" w:themeColor="text1"/>
          <w:sz w:val="28"/>
          <w:szCs w:val="28"/>
          <w:rtl/>
          <w:lang w:bidi="fa-IR"/>
        </w:rPr>
        <w:t>البته دو روايت اخير در تفسير آيه وارد نشده</w:t>
      </w:r>
      <w:r w:rsidRPr="000E5B93">
        <w:rPr>
          <w:rFonts w:ascii="Traditional Arabic" w:hAnsi="Traditional Arabic" w:cs="Abz-2 (Badr)"/>
          <w:color w:val="000000" w:themeColor="text1"/>
          <w:sz w:val="28"/>
          <w:szCs w:val="28"/>
          <w:rtl/>
          <w:lang w:bidi="fa-IR"/>
        </w:rPr>
        <w:softHyphen/>
      </w:r>
      <w:r w:rsidRPr="000E5B93">
        <w:rPr>
          <w:rFonts w:ascii="Traditional Arabic" w:hAnsi="Traditional Arabic" w:cs="Abz-2 (Badr)" w:hint="cs"/>
          <w:color w:val="000000" w:themeColor="text1"/>
          <w:sz w:val="28"/>
          <w:szCs w:val="28"/>
          <w:rtl/>
          <w:lang w:bidi="fa-IR"/>
        </w:rPr>
        <w:t>اند.</w:t>
      </w:r>
    </w:p>
    <w:p w14:paraId="60A6F55D" w14:textId="77777777" w:rsidR="00076303" w:rsidRPr="007C181D"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76303">
        <w:rPr>
          <w:rFonts w:ascii="Traditional Arabic" w:hAnsi="Traditional Arabic" w:cs="Abz-2 (Badr)" w:hint="cs"/>
          <w:color w:val="FF0000"/>
          <w:sz w:val="28"/>
          <w:szCs w:val="28"/>
          <w:rtl/>
          <w:lang w:bidi="fa-IR"/>
        </w:rPr>
        <w:t xml:space="preserve">دوم: </w:t>
      </w:r>
      <w:r w:rsidRPr="000E5B93">
        <w:rPr>
          <w:rFonts w:ascii="Traditional Arabic" w:hAnsi="Traditional Arabic" w:cs="Abz-2 (Badr)" w:hint="cs"/>
          <w:color w:val="000000" w:themeColor="text1"/>
          <w:sz w:val="28"/>
          <w:szCs w:val="28"/>
          <w:rtl/>
          <w:lang w:bidi="fa-IR"/>
        </w:rPr>
        <w:t>اخباری که دلالت بر اشاره «ذلك» به عدم اضرار می</w:t>
      </w:r>
      <w:r w:rsidRPr="000E5B93">
        <w:rPr>
          <w:rFonts w:ascii="Traditional Arabic" w:hAnsi="Traditional Arabic" w:cs="Abz-2 (Badr)"/>
          <w:color w:val="000000" w:themeColor="text1"/>
          <w:sz w:val="28"/>
          <w:szCs w:val="28"/>
          <w:rtl/>
          <w:lang w:bidi="fa-IR"/>
        </w:rPr>
        <w:softHyphen/>
      </w:r>
      <w:r w:rsidRPr="000E5B93">
        <w:rPr>
          <w:rFonts w:ascii="Traditional Arabic" w:hAnsi="Traditional Arabic" w:cs="Abz-2 (Badr)" w:hint="cs"/>
          <w:color w:val="000000" w:themeColor="text1"/>
          <w:sz w:val="28"/>
          <w:szCs w:val="28"/>
          <w:rtl/>
          <w:lang w:bidi="fa-IR"/>
        </w:rPr>
        <w:t>کنند:</w:t>
      </w:r>
    </w:p>
    <w:p w14:paraId="001FD8CA" w14:textId="77777777" w:rsidR="00076303" w:rsidRPr="00CF4ECA"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E5B93">
        <w:rPr>
          <w:rFonts w:ascii="Traditional Arabic" w:hAnsi="Traditional Arabic" w:cs="Abz-2 (Badr)" w:hint="cs"/>
          <w:color w:val="000000" w:themeColor="text1"/>
          <w:sz w:val="28"/>
          <w:szCs w:val="28"/>
          <w:rtl/>
          <w:lang w:bidi="fa-IR"/>
        </w:rPr>
        <w:t xml:space="preserve">منها: حسنة الحلبي عن أبي عبدالله(ع)، قال: </w:t>
      </w:r>
      <w:r w:rsidRPr="000E5B93">
        <w:rPr>
          <w:rFonts w:ascii="Traditional Arabic" w:hAnsi="Traditional Arabic" w:cs="Abz-2 (Badr)" w:hint="cs"/>
          <w:color w:val="70AD47" w:themeColor="accent6"/>
          <w:sz w:val="28"/>
          <w:szCs w:val="28"/>
          <w:rtl/>
          <w:lang w:bidi="fa-IR"/>
        </w:rPr>
        <w:t>«...</w:t>
      </w:r>
      <w:r w:rsidRPr="00CF4ECA">
        <w:rPr>
          <w:rFonts w:ascii="Traditional Arabic" w:hAnsi="Traditional Arabic" w:cs="Abz-2 (Badr)"/>
          <w:color w:val="70AD47" w:themeColor="accent6"/>
          <w:sz w:val="28"/>
          <w:szCs w:val="28"/>
          <w:rtl/>
          <w:lang w:bidi="fa-IR"/>
        </w:rPr>
        <w:t>وأمّا قوله</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s="Abz-2 (Badr)"/>
          <w:color w:val="70AD47" w:themeColor="accent6"/>
          <w:sz w:val="28"/>
          <w:szCs w:val="28"/>
          <w:rtl/>
          <w:lang w:bidi="fa-IR"/>
        </w:rPr>
        <w:t xml:space="preserve"> </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ع</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ى ال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ار</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م</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ذ</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ك</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w:t>
      </w:r>
      <w:r w:rsidRPr="00CF4ECA">
        <w:rPr>
          <w:rFonts w:ascii="Traditional Arabic" w:hAnsi="Traditional Arabic" w:cs="Abz-2 (Badr)"/>
          <w:color w:val="70AD47" w:themeColor="accent6"/>
          <w:sz w:val="28"/>
          <w:szCs w:val="28"/>
          <w:rtl/>
          <w:lang w:bidi="fa-IR"/>
        </w:rPr>
        <w:t xml:space="preserve"> فإنّه</w:t>
      </w:r>
      <w:r w:rsidRPr="000E5B93">
        <w:rPr>
          <w:rFonts w:ascii="Traditional Arabic" w:hAnsi="Traditional Arabic" w:cs="Abz-2 (Badr)"/>
          <w:color w:val="70AD47" w:themeColor="accent6"/>
          <w:sz w:val="28"/>
          <w:szCs w:val="28"/>
          <w:rtl/>
          <w:lang w:bidi="fa-IR"/>
        </w:rPr>
        <w:t xml:space="preserve"> </w:t>
      </w:r>
      <w:r w:rsidRPr="00CF4ECA">
        <w:rPr>
          <w:rFonts w:ascii="Traditional Arabic" w:hAnsi="Traditional Arabic" w:cs="Abz-2 (Badr)"/>
          <w:color w:val="70AD47" w:themeColor="accent6"/>
          <w:sz w:val="28"/>
          <w:szCs w:val="28"/>
          <w:rtl/>
          <w:lang w:bidi="fa-IR"/>
        </w:rPr>
        <w:t>نهى أن</w:t>
      </w:r>
      <w:r w:rsidRPr="000E5B93">
        <w:rPr>
          <w:rFonts w:ascii="Traditional Arabic" w:hAnsi="Traditional Arabic" w:cs="Abz-2 (Badr)"/>
          <w:color w:val="70AD47" w:themeColor="accent6"/>
          <w:sz w:val="28"/>
          <w:szCs w:val="28"/>
          <w:rtl/>
          <w:lang w:bidi="fa-IR"/>
        </w:rPr>
        <w:t xml:space="preserve"> </w:t>
      </w:r>
      <w:r w:rsidRPr="00CF4ECA">
        <w:rPr>
          <w:rFonts w:ascii="Traditional Arabic" w:hAnsi="Traditional Arabic" w:cs="Abz-2 (Badr)"/>
          <w:color w:val="70AD47" w:themeColor="accent6"/>
          <w:sz w:val="28"/>
          <w:szCs w:val="28"/>
          <w:rtl/>
          <w:lang w:bidi="fa-IR"/>
        </w:rPr>
        <w:t>يضارّ بالصبيّ</w:t>
      </w:r>
      <w:r w:rsidRPr="000E5B93">
        <w:rPr>
          <w:rFonts w:ascii="Traditional Arabic" w:hAnsi="Traditional Arabic" w:cs="Abz-2 (Badr)"/>
          <w:color w:val="70AD47" w:themeColor="accent6"/>
          <w:sz w:val="28"/>
          <w:szCs w:val="28"/>
          <w:rtl/>
          <w:lang w:bidi="fa-IR"/>
        </w:rPr>
        <w:t xml:space="preserve"> </w:t>
      </w:r>
      <w:r w:rsidRPr="00CF4ECA">
        <w:rPr>
          <w:rFonts w:ascii="Traditional Arabic" w:hAnsi="Traditional Arabic" w:cs="Abz-2 (Badr)"/>
          <w:color w:val="70AD47" w:themeColor="accent6"/>
          <w:sz w:val="28"/>
          <w:szCs w:val="28"/>
          <w:rtl/>
          <w:lang w:bidi="fa-IR"/>
        </w:rPr>
        <w:t>أو يضارّ أ</w:t>
      </w:r>
      <w:r w:rsidRPr="000E5B93">
        <w:rPr>
          <w:rFonts w:ascii="Traditional Arabic" w:hAnsi="Traditional Arabic" w:cs="Abz-2 (Badr)" w:hint="cs"/>
          <w:color w:val="70AD47" w:themeColor="accent6"/>
          <w:sz w:val="28"/>
          <w:szCs w:val="28"/>
          <w:rtl/>
          <w:lang w:bidi="fa-IR"/>
        </w:rPr>
        <w:t>ُ</w:t>
      </w:r>
      <w:r w:rsidRPr="00CF4ECA">
        <w:rPr>
          <w:rFonts w:ascii="Traditional Arabic" w:hAnsi="Traditional Arabic" w:cs="Abz-2 (Badr)"/>
          <w:color w:val="70AD47" w:themeColor="accent6"/>
          <w:sz w:val="28"/>
          <w:szCs w:val="28"/>
          <w:rtl/>
          <w:lang w:bidi="fa-IR"/>
        </w:rPr>
        <w:t>مّه</w:t>
      </w:r>
      <w:r w:rsidRPr="000E5B93">
        <w:rPr>
          <w:rFonts w:ascii="Traditional Arabic" w:hAnsi="Traditional Arabic" w:cs="Abz-2 (Badr)"/>
          <w:color w:val="70AD47" w:themeColor="accent6"/>
          <w:sz w:val="28"/>
          <w:szCs w:val="28"/>
          <w:rtl/>
          <w:lang w:bidi="fa-IR"/>
        </w:rPr>
        <w:t xml:space="preserve"> </w:t>
      </w:r>
      <w:r w:rsidRPr="00CF4ECA">
        <w:rPr>
          <w:rFonts w:ascii="Traditional Arabic" w:hAnsi="Traditional Arabic" w:cs="Abz-2 (Badr)"/>
          <w:color w:val="70AD47" w:themeColor="accent6"/>
          <w:sz w:val="28"/>
          <w:szCs w:val="28"/>
          <w:rtl/>
          <w:lang w:bidi="fa-IR"/>
        </w:rPr>
        <w:t>في رضاعه</w:t>
      </w:r>
      <w:r w:rsidRPr="000E5B93">
        <w:rPr>
          <w:rFonts w:ascii="Traditional Arabic" w:hAnsi="Traditional Arabic" w:cs="Abz-2 (Badr)" w:hint="cs"/>
          <w:color w:val="70AD47" w:themeColor="accent6"/>
          <w:sz w:val="28"/>
          <w:szCs w:val="28"/>
          <w:rtl/>
          <w:lang w:bidi="fa-IR"/>
        </w:rPr>
        <w:t>.»</w:t>
      </w:r>
      <w:r w:rsidRPr="000E5B93">
        <w:rPr>
          <w:rFonts w:ascii="Traditional Arabic" w:hAnsi="Traditional Arabic"/>
          <w:color w:val="000000" w:themeColor="text1"/>
          <w:vertAlign w:val="superscript"/>
          <w:rtl/>
        </w:rPr>
        <w:footnoteReference w:id="5"/>
      </w:r>
    </w:p>
    <w:p w14:paraId="60CC755A" w14:textId="77777777" w:rsidR="00076303" w:rsidRPr="00DF637C" w:rsidRDefault="00076303" w:rsidP="00076303">
      <w:pPr>
        <w:widowControl w:val="0"/>
        <w:bidi/>
        <w:spacing w:after="0" w:line="262" w:lineRule="auto"/>
        <w:ind w:firstLine="284"/>
        <w:jc w:val="both"/>
        <w:rPr>
          <w:rFonts w:ascii="Traditional Arabic" w:hAnsi="Traditional Arabic" w:cs="Abz-2 (Badr)"/>
          <w:color w:val="000000" w:themeColor="text1"/>
          <w:sz w:val="28"/>
          <w:szCs w:val="28"/>
          <w:rtl/>
          <w:lang w:bidi="fa-IR"/>
        </w:rPr>
      </w:pPr>
      <w:r w:rsidRPr="000E5B93">
        <w:rPr>
          <w:rFonts w:ascii="Traditional Arabic" w:hAnsi="Traditional Arabic" w:cs="Abz-2 (Badr)" w:hint="cs"/>
          <w:color w:val="000000" w:themeColor="text1"/>
          <w:sz w:val="28"/>
          <w:szCs w:val="28"/>
          <w:rtl/>
          <w:lang w:bidi="fa-IR"/>
        </w:rPr>
        <w:t xml:space="preserve">ومنها: خبر </w:t>
      </w:r>
      <w:r w:rsidRPr="009E19AF">
        <w:rPr>
          <w:rFonts w:ascii="Traditional Arabic" w:hAnsi="Traditional Arabic" w:cs="Abz-2 (Badr)" w:hint="cs"/>
          <w:color w:val="000000" w:themeColor="text1"/>
          <w:sz w:val="28"/>
          <w:szCs w:val="28"/>
          <w:rtl/>
          <w:lang w:bidi="fa-IR"/>
        </w:rPr>
        <w:t>أبي الصبّاح</w:t>
      </w:r>
      <w:r w:rsidRPr="000E5B93">
        <w:rPr>
          <w:rFonts w:ascii="Traditional Arabic" w:hAnsi="Traditional Arabic" w:cs="Abz-2 (Badr)" w:hint="cs"/>
          <w:color w:val="000000" w:themeColor="text1"/>
          <w:sz w:val="28"/>
          <w:szCs w:val="28"/>
          <w:rtl/>
          <w:lang w:bidi="fa-IR"/>
        </w:rPr>
        <w:t>،</w:t>
      </w:r>
      <w:r w:rsidRPr="009E19AF">
        <w:rPr>
          <w:rFonts w:ascii="Traditional Arabic" w:hAnsi="Traditional Arabic" w:cs="Abz-2 (Badr)" w:hint="cs"/>
          <w:color w:val="000000" w:themeColor="text1"/>
          <w:sz w:val="28"/>
          <w:szCs w:val="28"/>
          <w:rtl/>
          <w:lang w:bidi="fa-IR"/>
        </w:rPr>
        <w:t xml:space="preserve"> قال</w:t>
      </w:r>
      <w:r w:rsidRPr="000E5B93">
        <w:rPr>
          <w:rFonts w:ascii="Traditional Arabic" w:hAnsi="Traditional Arabic" w:cs="Abz-2 (Badr)" w:hint="cs"/>
          <w:color w:val="000000" w:themeColor="text1"/>
          <w:sz w:val="28"/>
          <w:szCs w:val="28"/>
          <w:rtl/>
          <w:lang w:bidi="fa-IR"/>
        </w:rPr>
        <w:t>:</w:t>
      </w:r>
      <w:r w:rsidRPr="009E19AF">
        <w:rPr>
          <w:rFonts w:ascii="Traditional Arabic" w:hAnsi="Traditional Arabic" w:cs="Abz-2 (Badr)" w:hint="cs"/>
          <w:color w:val="000000" w:themeColor="text1"/>
          <w:sz w:val="28"/>
          <w:szCs w:val="28"/>
          <w:rtl/>
          <w:lang w:bidi="fa-IR"/>
        </w:rPr>
        <w:t xml:space="preserve"> </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سئل أبو عبدالله</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ع</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 xml:space="preserve"> عن قول الله</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 xml:space="preserve"> </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ع</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ى ال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و</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ار</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م</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ث</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 xml:space="preserve"> ذ</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ل</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ك</w:t>
      </w:r>
      <w:r w:rsidRPr="003721F6">
        <w:rPr>
          <w:rFonts w:ascii="Noor_Nazli" w:eastAsiaTheme="majorEastAsia" w:hAnsi="Noor_Nazli" w:cs="QuranTaha" w:hint="cs"/>
          <w:color w:val="BF8F00"/>
          <w:sz w:val="26"/>
          <w:szCs w:val="26"/>
          <w:rtl/>
          <w:lang w:bidi="fa-IR"/>
        </w:rPr>
        <w:t>َ</w:t>
      </w:r>
      <w:r w:rsidRPr="009E19AF">
        <w:rPr>
          <w:rFonts w:ascii="Noor_Nazli" w:eastAsiaTheme="majorEastAsia" w:hAnsi="Noor_Nazli" w:cs="QuranTaha" w:hint="cs"/>
          <w:color w:val="BF8F00"/>
          <w:sz w:val="26"/>
          <w:szCs w:val="26"/>
          <w:rtl/>
          <w:lang w:bidi="fa-IR"/>
        </w:rPr>
        <w:t>‏»</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 xml:space="preserve"> قال: لا ينبغي الوارث أن يضارّ المرأة فيقول: لا أدع ولدها يأتيها ويضارّ ولدها إن كان لهم عنده شي‏ء</w:t>
      </w:r>
      <w:r w:rsidRPr="000E5B93">
        <w:rPr>
          <w:rFonts w:ascii="Traditional Arabic" w:hAnsi="Traditional Arabic" w:cs="Abz-2 (Badr)" w:hint="cs"/>
          <w:color w:val="70AD47" w:themeColor="accent6"/>
          <w:sz w:val="28"/>
          <w:szCs w:val="28"/>
          <w:rtl/>
          <w:lang w:bidi="fa-IR"/>
        </w:rPr>
        <w:t>،</w:t>
      </w:r>
      <w:r w:rsidRPr="009E19AF">
        <w:rPr>
          <w:rFonts w:ascii="Traditional Arabic" w:hAnsi="Traditional Arabic" w:cs="Abz-2 (Badr)" w:hint="cs"/>
          <w:color w:val="70AD47" w:themeColor="accent6"/>
          <w:sz w:val="28"/>
          <w:szCs w:val="28"/>
          <w:rtl/>
          <w:lang w:bidi="fa-IR"/>
        </w:rPr>
        <w:t xml:space="preserve"> ولا ينبغي له أن يقتر عليه‏</w:t>
      </w:r>
      <w:r w:rsidRPr="000E5B93">
        <w:rPr>
          <w:rFonts w:ascii="Traditional Arabic" w:hAnsi="Traditional Arabic" w:cs="Abz-2 (Badr)" w:hint="cs"/>
          <w:color w:val="70AD47" w:themeColor="accent6"/>
          <w:sz w:val="28"/>
          <w:szCs w:val="28"/>
          <w:rtl/>
          <w:lang w:bidi="fa-IR"/>
        </w:rPr>
        <w:t>.»</w:t>
      </w:r>
      <w:r w:rsidRPr="002141B2">
        <w:rPr>
          <w:rFonts w:ascii="Traditional Arabic" w:hAnsi="Traditional Arabic"/>
          <w:color w:val="000000" w:themeColor="text1"/>
          <w:vertAlign w:val="superscript"/>
          <w:rtl/>
        </w:rPr>
        <w:footnoteReference w:id="6"/>
      </w:r>
    </w:p>
    <w:p w14:paraId="4182EF6E" w14:textId="042FEDFD" w:rsidR="000E5B93" w:rsidRDefault="00EB507D" w:rsidP="00EB507D">
      <w:pPr>
        <w:widowControl w:val="0"/>
        <w:bidi/>
        <w:spacing w:after="0"/>
        <w:ind w:firstLine="284"/>
        <w:jc w:val="both"/>
        <w:rPr>
          <w:rFonts w:ascii="Traditional Arabic" w:hAnsi="Traditional Arabic" w:cs="Abz-2 (Badr)"/>
          <w:color w:val="000000" w:themeColor="text1"/>
          <w:sz w:val="28"/>
          <w:szCs w:val="28"/>
          <w:rtl/>
          <w:lang w:bidi="fa-IR"/>
        </w:rPr>
      </w:pPr>
      <w:bookmarkStart w:id="1" w:name="_Hlk190598902"/>
      <w:r>
        <w:rPr>
          <w:rFonts w:ascii="Traditional Arabic" w:hAnsi="Traditional Arabic" w:cs="Abz-2 (Badr)" w:hint="cs"/>
          <w:color w:val="000000" w:themeColor="text1"/>
          <w:sz w:val="28"/>
          <w:szCs w:val="28"/>
          <w:rtl/>
          <w:lang w:bidi="fa-IR"/>
        </w:rPr>
        <w:t>آنچه که بر اساس اخبار فوق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در خصوص معنای آيه برداشت نمود اين است که از آنجا که در ميان اين اخبار، آنچه که معتبر بوده و در خصوص تفسير آيه شريفه وارد شده است، حسنه حلبی است که خبر ابی الصباح کنانی نيز سبب تفسير آن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گردد در حالی که در اخبار طائفه اول، آنچه که سنداً دارای اعتبار است، در تفسير آيه وارد نشده و آنچه که در تفسير آيه آمده است، اعتبار سندی ندارد، بنابر اين بر اساس حسنه حلبی و خبر ابی الصبّاح بايد گفت: مراد از وارث در آيه شريفه، وارث پدر مرتضع است و اسم اشاره نيز اشاره به اضرار دارد و مراد آيه اين است که اگر وارثی از وراث پدر دارای اختيار در مورد مرتضع و اموال او شد، نبايد به نحوی عمل نمايد که به مرتضع و يا مادر او ضرری متوجه شود و بايد هم حق مادر را در ارضاع طفل مراعات نمايد و هم مصلحت مرتضع را مد نظر قرار دهد و چون وارثی که چنين اختياری در خصوص مرتضع و اموال او دارد، جز جدّ پدری او نيست، بنابر اين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گفت مراد از وارث در اين آيه شريفه، مطلق وارث نيست، بلکه وارث خاصّ مد نظر است.</w:t>
      </w:r>
    </w:p>
    <w:p w14:paraId="7DE56B74" w14:textId="04FD20BA" w:rsidR="00EA1ECD" w:rsidRDefault="00EA1ECD" w:rsidP="00EA1ECD">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lastRenderedPageBreak/>
        <w:t>البته بايد دقت داشت که آنچه که گفتيم، ارتباطی به وجوب دفع رزق و کسوه مادر مرتضع به او از اموال مرتضع ندارد، زيرا اين حکم در آيه شريفه بر مولود له واجب شده است و دليلی بر اين که بعد از مرگ پدر، اعطاء رزق و کسوه مرتضع بر خود مرتضع ثابت شود، وجود ندارد.</w:t>
      </w:r>
    </w:p>
    <w:p w14:paraId="37CE6C25" w14:textId="2A8686B9" w:rsidR="00EA1ECD" w:rsidRDefault="00EA1ECD" w:rsidP="00EA1ECD">
      <w:pPr>
        <w:widowControl w:val="0"/>
        <w:bidi/>
        <w:spacing w:after="0"/>
        <w:ind w:firstLine="284"/>
        <w:jc w:val="both"/>
        <w:rPr>
          <w:rFonts w:ascii="Traditional Arabic" w:hAnsi="Traditional Arabic" w:cs="Abz-2 (Badr)"/>
          <w:color w:val="70AD47" w:themeColor="accent6"/>
          <w:sz w:val="28"/>
          <w:szCs w:val="28"/>
          <w:rtl/>
          <w:lang w:bidi="fa-IR"/>
        </w:rPr>
      </w:pPr>
      <w:r>
        <w:rPr>
          <w:rFonts w:ascii="Traditional Arabic" w:hAnsi="Traditional Arabic" w:cs="Abz-2 (Badr)" w:hint="cs"/>
          <w:color w:val="000000" w:themeColor="text1"/>
          <w:sz w:val="28"/>
          <w:szCs w:val="28"/>
          <w:rtl/>
          <w:lang w:bidi="fa-IR"/>
        </w:rPr>
        <w:t xml:space="preserve">بله، بر طبق آنچه که سابقاً در صحيحة </w:t>
      </w:r>
      <w:r w:rsidRPr="00340C39">
        <w:rPr>
          <w:rFonts w:ascii="Traditional Arabic" w:hAnsi="Traditional Arabic" w:cs="Abz-2 (Badr)" w:hint="cs"/>
          <w:color w:val="000000" w:themeColor="text1"/>
          <w:sz w:val="28"/>
          <w:szCs w:val="28"/>
          <w:rtl/>
          <w:lang w:bidi="fa-IR"/>
        </w:rPr>
        <w:t>ابن</w:t>
      </w:r>
      <w:r w:rsidRPr="00340C39">
        <w:rPr>
          <w:rFonts w:ascii="Traditional Arabic" w:hAnsi="Traditional Arabic" w:cs="Abz-2 (Badr)"/>
          <w:color w:val="000000" w:themeColor="text1"/>
          <w:sz w:val="28"/>
          <w:szCs w:val="28"/>
          <w:rtl/>
          <w:lang w:bidi="fa-IR"/>
        </w:rPr>
        <w:t xml:space="preserve"> </w:t>
      </w:r>
      <w:r w:rsidRPr="00340C39">
        <w:rPr>
          <w:rFonts w:ascii="Traditional Arabic" w:hAnsi="Traditional Arabic" w:cs="Abz-2 (Badr)" w:hint="cs"/>
          <w:color w:val="000000" w:themeColor="text1"/>
          <w:sz w:val="28"/>
          <w:szCs w:val="28"/>
          <w:rtl/>
          <w:lang w:bidi="fa-IR"/>
        </w:rPr>
        <w:t>سنان</w:t>
      </w:r>
      <w:r w:rsidRPr="00CC5CDE">
        <w:rPr>
          <w:rFonts w:ascii="Traditional Arabic" w:hAnsi="Traditional Arabic" w:cs="Abz-2 (Badr)"/>
          <w:color w:val="000000" w:themeColor="text1"/>
          <w:sz w:val="28"/>
          <w:szCs w:val="28"/>
          <w:vertAlign w:val="superscript"/>
          <w:rtl/>
          <w:lang w:bidi="ar"/>
        </w:rPr>
        <w:footnoteReference w:id="7"/>
      </w:r>
      <w:r>
        <w:rPr>
          <w:rFonts w:ascii="Traditional Arabic" w:hAnsi="Traditional Arabic" w:cs="Abz-2 (Badr)" w:hint="cs"/>
          <w:color w:val="000000" w:themeColor="text1"/>
          <w:sz w:val="28"/>
          <w:szCs w:val="28"/>
          <w:rtl/>
          <w:lang w:bidi="fa-IR"/>
        </w:rPr>
        <w:t xml:space="preserve"> و </w:t>
      </w:r>
      <w:r w:rsidRPr="00104618">
        <w:rPr>
          <w:rFonts w:ascii="Traditional Arabic" w:hAnsi="Traditional Arabic" w:cs="Abz-2 (Badr)" w:hint="cs"/>
          <w:color w:val="000000" w:themeColor="text1"/>
          <w:sz w:val="28"/>
          <w:szCs w:val="28"/>
          <w:rtl/>
          <w:lang w:bidi="fa-IR"/>
        </w:rPr>
        <w:t>خبر</w:t>
      </w:r>
      <w:r>
        <w:rPr>
          <w:rFonts w:ascii="Traditional Arabic" w:hAnsi="Traditional Arabic" w:cs="Abz-2 (Badr)" w:hint="cs"/>
          <w:color w:val="000000" w:themeColor="text1"/>
          <w:sz w:val="28"/>
          <w:szCs w:val="28"/>
          <w:rtl/>
          <w:lang w:bidi="fa-IR"/>
        </w:rPr>
        <w:t xml:space="preserve"> ابن أبي يعفور</w:t>
      </w:r>
      <w:r w:rsidRPr="00CC5CDE">
        <w:rPr>
          <w:rFonts w:ascii="Traditional Arabic" w:hAnsi="Traditional Arabic" w:cs="Abz-2 (Badr)"/>
          <w:color w:val="000000" w:themeColor="text1"/>
          <w:sz w:val="28"/>
          <w:szCs w:val="28"/>
          <w:vertAlign w:val="superscript"/>
          <w:rtl/>
          <w:lang w:bidi="ar"/>
        </w:rPr>
        <w:footnoteReference w:id="8"/>
      </w:r>
      <w:r>
        <w:rPr>
          <w:rFonts w:ascii="Traditional Arabic" w:hAnsi="Traditional Arabic" w:cs="Abz-2 (Badr)" w:hint="cs"/>
          <w:color w:val="000000" w:themeColor="text1"/>
          <w:sz w:val="28"/>
          <w:szCs w:val="28"/>
          <w:rtl/>
          <w:lang w:bidi="fa-IR"/>
        </w:rPr>
        <w:t xml:space="preserve"> گذشت مبنی بر اين که اجر رضاع صغير يتيم از آنچه که از ما ترک پدر به ارث برده پرداخت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گفت: مراد از عدم اضرار به مادر اين است که اگر مادر مطالبه اجرت نمود، بايد اجرت وی پرداخت شود.</w:t>
      </w:r>
    </w:p>
    <w:p w14:paraId="5DDBA90C" w14:textId="74D05E92" w:rsidR="000E7F65" w:rsidRDefault="0051291B" w:rsidP="003A4C1D">
      <w:pPr>
        <w:widowControl w:val="0"/>
        <w:bidi/>
        <w:spacing w:after="0"/>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اما آنچه که در موثقه غياث بن ابراهيم و نيز صحيحه حلبی از اخبار دسته اول گذشت، همان گونه که گفتيم ارتباطی به تفسير آيه شريفه ندارد و بحث از مضمون آنها را در مبحث نفقات پی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گيريم ان شاء الله.</w:t>
      </w:r>
      <w:bookmarkEnd w:id="1"/>
    </w:p>
    <w:p w14:paraId="536CA42A" w14:textId="7E7DDBFB" w:rsidR="003A4C1D" w:rsidRPr="003A4C1D" w:rsidRDefault="003A4C1D" w:rsidP="003A4C1D">
      <w:pPr>
        <w:widowControl w:val="0"/>
        <w:bidi/>
        <w:spacing w:after="0"/>
        <w:ind w:firstLine="284"/>
        <w:jc w:val="both"/>
        <w:rPr>
          <w:rFonts w:ascii="Traditional Arabic" w:hAnsi="Traditional Arabic" w:cs="Abz-2 (Badr)"/>
          <w:color w:val="000000" w:themeColor="text1"/>
          <w:spacing w:val="-2"/>
          <w:sz w:val="28"/>
          <w:szCs w:val="28"/>
          <w:rtl/>
          <w:lang w:bidi="fa-IR"/>
        </w:rPr>
      </w:pPr>
      <w:bookmarkStart w:id="2" w:name="_Hlk190683148"/>
      <w:r w:rsidRPr="003A4C1D">
        <w:rPr>
          <w:rFonts w:ascii="Traditional Arabic" w:hAnsi="Traditional Arabic" w:cs="Abz-2 (Badr)" w:hint="cs"/>
          <w:color w:val="000000" w:themeColor="text1"/>
          <w:spacing w:val="-2"/>
          <w:sz w:val="28"/>
          <w:szCs w:val="28"/>
          <w:rtl/>
          <w:lang w:bidi="fa-IR"/>
        </w:rPr>
        <w:t xml:space="preserve">مطلب آخری که بايد به آن اشاره کنيم اين است که بر اساس آنچه که اينجا گفته شد، وجه ديگری برای اين که در آيه شريفه به جای «والد» از تعبير: </w:t>
      </w:r>
      <w:r w:rsidRPr="003A4C1D">
        <w:rPr>
          <w:rFonts w:ascii="Noor_Nazli" w:eastAsiaTheme="majorEastAsia" w:hAnsi="Noor_Nazli" w:cs="QuranTaha" w:hint="cs"/>
          <w:color w:val="BF8F00"/>
          <w:spacing w:val="-2"/>
          <w:sz w:val="26"/>
          <w:szCs w:val="26"/>
          <w:rtl/>
          <w:lang w:bidi="fa-IR"/>
        </w:rPr>
        <w:t>«</w:t>
      </w:r>
      <w:r w:rsidRPr="003A4C1D">
        <w:rPr>
          <w:rFonts w:ascii="Noor_Nazli" w:eastAsiaTheme="majorEastAsia" w:hAnsi="Noor_Nazli" w:cs="QuranTaha"/>
          <w:color w:val="BF8F00"/>
          <w:spacing w:val="-2"/>
          <w:sz w:val="26"/>
          <w:szCs w:val="26"/>
          <w:rtl/>
          <w:lang w:bidi="fa-IR"/>
        </w:rPr>
        <w:t>الْمَوْلُودِ لَهُ</w:t>
      </w:r>
      <w:r w:rsidRPr="003A4C1D">
        <w:rPr>
          <w:rFonts w:ascii="Noor_Nazli" w:eastAsiaTheme="majorEastAsia" w:hAnsi="Noor_Nazli" w:cs="QuranTaha" w:hint="cs"/>
          <w:color w:val="BF8F00"/>
          <w:spacing w:val="-2"/>
          <w:sz w:val="26"/>
          <w:szCs w:val="26"/>
          <w:rtl/>
          <w:lang w:bidi="fa-IR"/>
        </w:rPr>
        <w:t>»</w:t>
      </w:r>
      <w:r w:rsidRPr="003A4C1D">
        <w:rPr>
          <w:rFonts w:ascii="Traditional Arabic" w:hAnsi="Traditional Arabic" w:cs="Abz-2 (Badr)" w:hint="cs"/>
          <w:color w:val="000000" w:themeColor="text1"/>
          <w:spacing w:val="-2"/>
          <w:sz w:val="28"/>
          <w:szCs w:val="28"/>
          <w:rtl/>
          <w:lang w:bidi="fa-IR"/>
        </w:rPr>
        <w:t xml:space="preserve"> استفاده شده است نيز معلوم می</w:t>
      </w:r>
      <w:r w:rsidRPr="003A4C1D">
        <w:rPr>
          <w:rFonts w:ascii="Traditional Arabic" w:hAnsi="Traditional Arabic" w:cs="Abz-2 (Badr)"/>
          <w:color w:val="000000" w:themeColor="text1"/>
          <w:spacing w:val="-2"/>
          <w:sz w:val="28"/>
          <w:szCs w:val="28"/>
          <w:rtl/>
          <w:lang w:bidi="fa-IR"/>
        </w:rPr>
        <w:softHyphen/>
      </w:r>
      <w:r w:rsidRPr="003A4C1D">
        <w:rPr>
          <w:rFonts w:ascii="Traditional Arabic" w:hAnsi="Traditional Arabic" w:cs="Abz-2 (Badr)" w:hint="cs"/>
          <w:color w:val="000000" w:themeColor="text1"/>
          <w:spacing w:val="-2"/>
          <w:sz w:val="28"/>
          <w:szCs w:val="28"/>
          <w:rtl/>
          <w:lang w:bidi="fa-IR"/>
        </w:rPr>
        <w:t xml:space="preserve">شود، بدين معنا که چون رزق و کسوه فقط بر پدر واجب است و بر جد پدری واجب نيست و از آنجا که با ذکر «والد» ممکن بود اين مطلب به ذهن متبادر شود که رزق و کسوه علاوه بر پدر، بر جد پدری نيز واجب است، فلذا به جای آن از تعبير: </w:t>
      </w:r>
      <w:r w:rsidRPr="003A4C1D">
        <w:rPr>
          <w:rFonts w:ascii="Noor_Nazli" w:eastAsiaTheme="majorEastAsia" w:hAnsi="Noor_Nazli" w:cs="QuranTaha" w:hint="cs"/>
          <w:color w:val="BF8F00"/>
          <w:spacing w:val="-2"/>
          <w:sz w:val="26"/>
          <w:szCs w:val="26"/>
          <w:rtl/>
          <w:lang w:bidi="fa-IR"/>
        </w:rPr>
        <w:t>«</w:t>
      </w:r>
      <w:r w:rsidRPr="003A4C1D">
        <w:rPr>
          <w:rFonts w:ascii="Noor_Nazli" w:eastAsiaTheme="majorEastAsia" w:hAnsi="Noor_Nazli" w:cs="QuranTaha"/>
          <w:color w:val="BF8F00"/>
          <w:spacing w:val="-2"/>
          <w:sz w:val="26"/>
          <w:szCs w:val="26"/>
          <w:rtl/>
          <w:lang w:bidi="fa-IR"/>
        </w:rPr>
        <w:t>الْمَوْلُودِ لَهُ</w:t>
      </w:r>
      <w:r w:rsidRPr="003A4C1D">
        <w:rPr>
          <w:rFonts w:ascii="Noor_Nazli" w:eastAsiaTheme="majorEastAsia" w:hAnsi="Noor_Nazli" w:cs="QuranTaha" w:hint="cs"/>
          <w:color w:val="BF8F00"/>
          <w:spacing w:val="-2"/>
          <w:sz w:val="26"/>
          <w:szCs w:val="26"/>
          <w:rtl/>
          <w:lang w:bidi="fa-IR"/>
        </w:rPr>
        <w:t>»</w:t>
      </w:r>
      <w:r w:rsidRPr="003A4C1D">
        <w:rPr>
          <w:rFonts w:ascii="Traditional Arabic" w:hAnsi="Traditional Arabic" w:cs="Abz-2 (Badr)" w:hint="cs"/>
          <w:color w:val="000000" w:themeColor="text1"/>
          <w:spacing w:val="-2"/>
          <w:sz w:val="28"/>
          <w:szCs w:val="28"/>
          <w:rtl/>
          <w:lang w:bidi="fa-IR"/>
        </w:rPr>
        <w:t xml:space="preserve"> در آيه استفاده شده است تا اين که چنين مطلبی به ذهن نرسد و آنچه را که بر جد پدری واجب است، با تعبير </w:t>
      </w:r>
      <w:r w:rsidRPr="003A4C1D">
        <w:rPr>
          <w:rFonts w:ascii="Noor_Nazli" w:eastAsiaTheme="majorEastAsia" w:hAnsi="Noor_Nazli" w:cs="QuranTaha" w:hint="cs"/>
          <w:color w:val="BF8F00"/>
          <w:spacing w:val="-2"/>
          <w:sz w:val="26"/>
          <w:szCs w:val="26"/>
          <w:rtl/>
          <w:lang w:bidi="fa-IR"/>
        </w:rPr>
        <w:t>«الْوَارِثِ»</w:t>
      </w:r>
      <w:r w:rsidRPr="003A4C1D">
        <w:rPr>
          <w:rFonts w:ascii="Traditional Arabic" w:hAnsi="Traditional Arabic" w:cs="Abz-2 (Badr)" w:hint="cs"/>
          <w:color w:val="000000" w:themeColor="text1"/>
          <w:spacing w:val="-2"/>
          <w:sz w:val="28"/>
          <w:szCs w:val="28"/>
          <w:rtl/>
          <w:lang w:bidi="fa-IR"/>
        </w:rPr>
        <w:t xml:space="preserve"> عنوان کرده است.</w:t>
      </w:r>
      <w:bookmarkEnd w:id="2"/>
    </w:p>
    <w:sectPr w:rsidR="003A4C1D" w:rsidRPr="003A4C1D" w:rsidSect="00ED6B36">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95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C54ED" w14:textId="77777777" w:rsidR="00600E9F" w:rsidRDefault="00600E9F" w:rsidP="00F71127">
      <w:pPr>
        <w:spacing w:after="0" w:line="240" w:lineRule="auto"/>
      </w:pPr>
      <w:r>
        <w:separator/>
      </w:r>
    </w:p>
  </w:endnote>
  <w:endnote w:type="continuationSeparator" w:id="0">
    <w:p w14:paraId="3873E00A" w14:textId="77777777" w:rsidR="00600E9F" w:rsidRDefault="00600E9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6B8D" w14:textId="77777777" w:rsidR="00ED6B36" w:rsidRDefault="00ED6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C9EE" w14:textId="77777777" w:rsidR="00ED6B36" w:rsidRDefault="00ED6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0893" w14:textId="77777777" w:rsidR="00600E9F" w:rsidRDefault="00600E9F" w:rsidP="00EE25C0">
      <w:pPr>
        <w:bidi/>
        <w:spacing w:after="0" w:line="240" w:lineRule="auto"/>
      </w:pPr>
      <w:r>
        <w:separator/>
      </w:r>
    </w:p>
  </w:footnote>
  <w:footnote w:type="continuationSeparator" w:id="0">
    <w:p w14:paraId="0A920E85" w14:textId="77777777" w:rsidR="00600E9F" w:rsidRDefault="00600E9F" w:rsidP="00F71127">
      <w:pPr>
        <w:bidi/>
        <w:spacing w:after="0" w:line="240" w:lineRule="auto"/>
      </w:pPr>
      <w:r>
        <w:continuationSeparator/>
      </w:r>
    </w:p>
  </w:footnote>
  <w:footnote w:id="1">
    <w:p w14:paraId="1EBEF1D7" w14:textId="77777777" w:rsidR="00076303" w:rsidRPr="00076303" w:rsidRDefault="00076303" w:rsidP="00076303">
      <w:pPr>
        <w:pStyle w:val="FootnoteText"/>
        <w:bidi/>
        <w:rPr>
          <w:rFonts w:cs="Abz-2 (Badr)"/>
          <w:rtl/>
          <w:lang w:bidi="fa-IR"/>
        </w:rPr>
      </w:pPr>
      <w:r w:rsidRPr="00076303">
        <w:rPr>
          <w:rStyle w:val="FootnoteReference"/>
          <w:rFonts w:cs="Abz-2 (Badr)"/>
          <w:vertAlign w:val="baseline"/>
        </w:rPr>
        <w:footnoteRef/>
      </w:r>
      <w:r w:rsidRPr="00076303">
        <w:rPr>
          <w:rFonts w:cs="Abz-2 (Badr)"/>
        </w:rPr>
        <w:t xml:space="preserve"> </w:t>
      </w:r>
      <w:r w:rsidRPr="00076303">
        <w:rPr>
          <w:rFonts w:cs="Abz-2 (Badr)" w:hint="cs"/>
          <w:rtl/>
        </w:rPr>
        <w:t>ـ تفسير العيّاشي،ج1،ص121،ح383 ـ وسائل،ج21،ص527 و 528،ح27767.</w:t>
      </w:r>
    </w:p>
  </w:footnote>
  <w:footnote w:id="2">
    <w:p w14:paraId="1E507570" w14:textId="77777777" w:rsidR="00076303" w:rsidRPr="00076303" w:rsidRDefault="00076303" w:rsidP="00076303">
      <w:pPr>
        <w:pStyle w:val="FootnoteText"/>
        <w:bidi/>
        <w:rPr>
          <w:rFonts w:cs="Abz-2 (Badr)"/>
          <w:lang w:bidi="fa-IR"/>
        </w:rPr>
      </w:pPr>
      <w:r w:rsidRPr="00076303">
        <w:rPr>
          <w:rStyle w:val="FootnoteReference"/>
          <w:rFonts w:cs="Abz-2 (Badr)"/>
          <w:vertAlign w:val="baseline"/>
        </w:rPr>
        <w:footnoteRef/>
      </w:r>
      <w:r w:rsidRPr="00076303">
        <w:rPr>
          <w:rFonts w:cs="Abz-2 (Badr)"/>
        </w:rPr>
        <w:t xml:space="preserve"> </w:t>
      </w:r>
      <w:r w:rsidRPr="00076303">
        <w:rPr>
          <w:rFonts w:cs="Abz-2 (Badr)" w:hint="cs"/>
          <w:rtl/>
        </w:rPr>
        <w:t>ـ تفسير القمّي،ج1،ص77 ـ وسائل،ج21،ص458،ح27574.</w:t>
      </w:r>
    </w:p>
  </w:footnote>
  <w:footnote w:id="3">
    <w:p w14:paraId="0FB6033C" w14:textId="77777777" w:rsidR="00076303" w:rsidRPr="00076303" w:rsidRDefault="00076303" w:rsidP="00076303">
      <w:pPr>
        <w:pStyle w:val="FootnoteText"/>
        <w:bidi/>
        <w:rPr>
          <w:rFonts w:cs="Abz-2 (Badr)"/>
          <w:lang w:bidi="fa-IR"/>
        </w:rPr>
      </w:pPr>
      <w:r w:rsidRPr="00076303">
        <w:rPr>
          <w:rStyle w:val="FootnoteReference"/>
          <w:rFonts w:cs="Abz-2 (Badr)"/>
          <w:vertAlign w:val="baseline"/>
        </w:rPr>
        <w:footnoteRef/>
      </w:r>
      <w:r w:rsidRPr="00076303">
        <w:rPr>
          <w:rFonts w:cs="Abz-2 (Badr)"/>
        </w:rPr>
        <w:t xml:space="preserve"> </w:t>
      </w:r>
      <w:r w:rsidRPr="00076303">
        <w:rPr>
          <w:rFonts w:cs="Abz-2 (Badr)" w:hint="cs"/>
          <w:rtl/>
        </w:rPr>
        <w:t>ـ من لا يحضره الفقيه،ج3،ص105،ح3424 ـ وسائل،ج21،ص511 و 512،ح27722.</w:t>
      </w:r>
    </w:p>
  </w:footnote>
  <w:footnote w:id="4">
    <w:p w14:paraId="54A6DB74" w14:textId="77777777" w:rsidR="00076303" w:rsidRPr="00076303" w:rsidRDefault="00076303" w:rsidP="00076303">
      <w:pPr>
        <w:pStyle w:val="FootnoteText"/>
        <w:bidi/>
        <w:rPr>
          <w:rFonts w:cs="Abz-2 (Badr)"/>
          <w:lang w:bidi="fa-IR"/>
        </w:rPr>
      </w:pPr>
      <w:r w:rsidRPr="00076303">
        <w:rPr>
          <w:rStyle w:val="FootnoteReference"/>
          <w:rFonts w:cs="Abz-2 (Badr)"/>
          <w:vertAlign w:val="baseline"/>
        </w:rPr>
        <w:footnoteRef/>
      </w:r>
      <w:r w:rsidRPr="00076303">
        <w:rPr>
          <w:rFonts w:cs="Abz-2 (Badr)"/>
        </w:rPr>
        <w:t xml:space="preserve"> </w:t>
      </w:r>
      <w:r w:rsidRPr="00076303">
        <w:rPr>
          <w:rFonts w:cs="Abz-2 (Badr)" w:hint="cs"/>
          <w:rtl/>
        </w:rPr>
        <w:t>ـ کافی،ج4،ص13،ح2 ـ وسائل،ج21،ص526،ح27762.</w:t>
      </w:r>
    </w:p>
  </w:footnote>
  <w:footnote w:id="5">
    <w:p w14:paraId="203DD5FF" w14:textId="77777777" w:rsidR="00076303" w:rsidRPr="004B47B9" w:rsidRDefault="00076303" w:rsidP="00076303">
      <w:pPr>
        <w:pStyle w:val="FootnoteText"/>
        <w:bidi/>
        <w:rPr>
          <w:rFonts w:cs="Abz-2 (Badr)"/>
          <w:lang w:bidi="fa-IR"/>
        </w:rPr>
      </w:pPr>
      <w:r w:rsidRPr="00076303">
        <w:rPr>
          <w:rStyle w:val="FootnoteReference"/>
          <w:rFonts w:cs="Abz-2 (Badr)"/>
          <w:vertAlign w:val="baseline"/>
        </w:rPr>
        <w:footnoteRef/>
      </w:r>
      <w:r w:rsidRPr="004B47B9">
        <w:rPr>
          <w:rFonts w:cs="Abz-2 (Badr)"/>
        </w:rPr>
        <w:t xml:space="preserve"> </w:t>
      </w:r>
      <w:r>
        <w:rPr>
          <w:rFonts w:cs="Abz-2 (Badr)" w:hint="cs"/>
          <w:rtl/>
        </w:rPr>
        <w:t>ـ کافی،ج6،ص41،ح6 ـ وسائل،ج21،ص454،ح27565.</w:t>
      </w:r>
    </w:p>
  </w:footnote>
  <w:footnote w:id="6">
    <w:p w14:paraId="7F475DD7" w14:textId="77777777" w:rsidR="00076303" w:rsidRPr="00EA1ECD" w:rsidRDefault="00076303" w:rsidP="00076303">
      <w:pPr>
        <w:pStyle w:val="FootnoteText"/>
        <w:bidi/>
        <w:rPr>
          <w:rFonts w:cs="Abz-2 (Badr)"/>
          <w:lang w:bidi="fa-IR"/>
        </w:rPr>
      </w:pPr>
      <w:r w:rsidRPr="00EA1ECD">
        <w:rPr>
          <w:rStyle w:val="FootnoteReference"/>
          <w:rFonts w:cs="Abz-2 (Badr)"/>
          <w:vertAlign w:val="baseline"/>
        </w:rPr>
        <w:footnoteRef/>
      </w:r>
      <w:r w:rsidRPr="00EA1ECD">
        <w:rPr>
          <w:rFonts w:cs="Abz-2 (Badr)"/>
        </w:rPr>
        <w:t xml:space="preserve"> </w:t>
      </w:r>
      <w:r w:rsidRPr="00EA1ECD">
        <w:rPr>
          <w:rFonts w:cs="Abz-2 (Badr)" w:hint="cs"/>
          <w:rtl/>
        </w:rPr>
        <w:t>ـ تفسير العيّاشي،ج1،ص121،ح384 ـ وسائل،ج21،ص528،ح27768.</w:t>
      </w:r>
    </w:p>
  </w:footnote>
  <w:footnote w:id="7">
    <w:p w14:paraId="0517943F" w14:textId="77777777" w:rsidR="00EA1ECD" w:rsidRPr="00EA1ECD" w:rsidRDefault="00EA1ECD" w:rsidP="00EA1ECD">
      <w:pPr>
        <w:pStyle w:val="FootnoteText"/>
        <w:bidi/>
        <w:rPr>
          <w:rFonts w:cs="Abz-2 (Badr)"/>
          <w:rtl/>
        </w:rPr>
      </w:pPr>
      <w:r w:rsidRPr="00EA1ECD">
        <w:rPr>
          <w:rStyle w:val="FootnoteReference"/>
          <w:rFonts w:cs="Abz-2 (Badr)"/>
          <w:vertAlign w:val="baseline"/>
        </w:rPr>
        <w:footnoteRef/>
      </w:r>
      <w:r w:rsidRPr="00EA1ECD">
        <w:rPr>
          <w:rFonts w:cs="Abz-2 (Badr)" w:hint="cs"/>
          <w:rtl/>
          <w:lang w:bidi="fa-IR"/>
        </w:rPr>
        <w:t> ـ کافی،ج6،ص41،ح7 ـ وسائل،ج21،ص456،ح27570.</w:t>
      </w:r>
    </w:p>
  </w:footnote>
  <w:footnote w:id="8">
    <w:p w14:paraId="749EEF54" w14:textId="77777777" w:rsidR="00EA1ECD" w:rsidRDefault="00EA1ECD" w:rsidP="00EA1ECD">
      <w:pPr>
        <w:pStyle w:val="FootnoteText"/>
        <w:bidi/>
        <w:rPr>
          <w:rFonts w:cs="Abz-2 (Badr)"/>
          <w:rtl/>
        </w:rPr>
      </w:pPr>
      <w:r w:rsidRPr="00EA1ECD">
        <w:rPr>
          <w:rStyle w:val="FootnoteReference"/>
          <w:rFonts w:cs="Abz-2 (Badr)"/>
          <w:vertAlign w:val="baseline"/>
        </w:rPr>
        <w:footnoteRef/>
      </w:r>
      <w:r w:rsidRPr="00EA1ECD">
        <w:rPr>
          <w:rFonts w:cs="Abz-2 (Badr)" w:hint="cs"/>
          <w:rtl/>
          <w:lang w:bidi="fa-IR"/>
        </w:rPr>
        <w:t> ـ</w:t>
      </w:r>
      <w:r>
        <w:rPr>
          <w:rFonts w:cs="Abz-2 (Badr)" w:hint="cs"/>
          <w:rtl/>
          <w:lang w:bidi="fa-IR"/>
        </w:rPr>
        <w:t xml:space="preserve"> کافی،ج6،ص41،ح5 ـ وسائل،ج21،ص456،ح27571.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64BC" w14:textId="77777777" w:rsidR="00ED6B36" w:rsidRDefault="00ED6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4E2C" w14:textId="51975C1A" w:rsidR="00ED6B36" w:rsidRDefault="00ED6B36">
    <w:pPr>
      <w:pStyle w:val="Header"/>
    </w:pPr>
    <w:r>
      <w:rPr>
        <w:noProof/>
      </w:rPr>
      <mc:AlternateContent>
        <mc:Choice Requires="wps">
          <w:drawing>
            <wp:anchor distT="45720" distB="45720" distL="114300" distR="114300" simplePos="0" relativeHeight="251661312" behindDoc="0" locked="0" layoutInCell="1" allowOverlap="1" wp14:anchorId="36B533FA" wp14:editId="367B75BD">
              <wp:simplePos x="0" y="0"/>
              <wp:positionH relativeFrom="column">
                <wp:posOffset>1794510</wp:posOffset>
              </wp:positionH>
              <wp:positionV relativeFrom="paragraph">
                <wp:posOffset>180975</wp:posOffset>
              </wp:positionV>
              <wp:extent cx="4352925" cy="1724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724025"/>
                      </a:xfrm>
                      <a:prstGeom prst="rect">
                        <a:avLst/>
                      </a:prstGeom>
                      <a:solidFill>
                        <a:srgbClr val="FFFFFF"/>
                      </a:solidFill>
                      <a:ln w="9525">
                        <a:noFill/>
                        <a:miter lim="800000"/>
                        <a:headEnd/>
                        <a:tailEnd/>
                      </a:ln>
                    </wps:spPr>
                    <wps:txbx>
                      <w:txbxContent>
                        <w:p w14:paraId="081B75F6" w14:textId="7544ABD9" w:rsidR="00ED6B36" w:rsidRDefault="00ED6B36" w:rsidP="00ED6B36">
                          <w:pPr>
                            <w:bidi/>
                            <w:rPr>
                              <w:rFonts w:cs="B Mehr"/>
                            </w:rPr>
                          </w:pPr>
                          <w:r>
                            <w:rPr>
                              <w:rFonts w:cs="B Mehr" w:hint="cs"/>
                              <w:rtl/>
                            </w:rPr>
                            <w:t>تقریر درس خارج فقه،  استاد حاج سید علی موسوی اردبیلی</w:t>
                          </w:r>
                          <w:r>
                            <w:rPr>
                              <w:rFonts w:cs="B Mehr" w:hint="cs"/>
                            </w:rPr>
                            <w:t xml:space="preserve"> </w:t>
                          </w:r>
                        </w:p>
                        <w:p w14:paraId="20891DFC" w14:textId="77777777" w:rsidR="00ED6B36" w:rsidRDefault="00ED6B36" w:rsidP="00ED6B36">
                          <w:pPr>
                            <w:jc w:val="right"/>
                            <w:rPr>
                              <w:rFonts w:cs="B Mehr"/>
                            </w:rPr>
                          </w:pPr>
                          <w:r>
                            <w:rPr>
                              <w:rFonts w:cs="B Mehr" w:hint="cs"/>
                              <w:rtl/>
                            </w:rPr>
                            <w:t>مبحث:  نکاح - احکام  اولاد</w:t>
                          </w:r>
                        </w:p>
                        <w:p w14:paraId="47500831" w14:textId="58AE7D2C" w:rsidR="00ED6B36" w:rsidRDefault="00ED6B36" w:rsidP="00ED6B36">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hint="cs"/>
                              <w:rtl/>
                              <w:lang w:bidi="fa-IR"/>
                            </w:rPr>
                            <w:t>دوشنبه</w:t>
                          </w:r>
                          <w:r>
                            <w:rPr>
                              <w:rFonts w:cs="B Mehr" w:hint="cs"/>
                              <w:rtl/>
                              <w:lang w:bidi="fa-IR"/>
                            </w:rPr>
                            <w:t xml:space="preserve"> </w:t>
                          </w:r>
                          <w:r>
                            <w:rPr>
                              <w:rFonts w:cs="B Mehr" w:hint="cs"/>
                              <w:rtl/>
                            </w:rPr>
                            <w:t xml:space="preserve">،   </w:t>
                          </w:r>
                          <w:r>
                            <w:rPr>
                              <w:rFonts w:cs="B Mehr" w:hint="cs"/>
                              <w:rtl/>
                            </w:rPr>
                            <w:t>29</w:t>
                          </w:r>
                          <w:r>
                            <w:rPr>
                              <w:rFonts w:cs="B Mehr" w:hint="cs"/>
                              <w:rtl/>
                            </w:rPr>
                            <w:t xml:space="preserve">      بهمن   ماه - 1403ه.ش</w:t>
                          </w:r>
                        </w:p>
                        <w:p w14:paraId="645709C1" w14:textId="77777777" w:rsidR="00ED6B36" w:rsidRDefault="00ED6B36" w:rsidP="00ED6B36"/>
                        <w:p w14:paraId="7A1E15AA" w14:textId="77777777" w:rsidR="00ED6B36" w:rsidRDefault="00ED6B36" w:rsidP="00ED6B36"/>
                        <w:p w14:paraId="6F3211D1" w14:textId="77777777" w:rsidR="00ED6B36" w:rsidRDefault="00ED6B36" w:rsidP="00ED6B36"/>
                        <w:p w14:paraId="6EE270E4" w14:textId="77777777" w:rsidR="00ED6B36" w:rsidRDefault="00ED6B36" w:rsidP="00ED6B36"/>
                        <w:p w14:paraId="0011BF50" w14:textId="77777777" w:rsidR="00ED6B36" w:rsidRDefault="00ED6B36" w:rsidP="00ED6B36"/>
                        <w:p w14:paraId="43E50381" w14:textId="77777777" w:rsidR="00ED6B36" w:rsidRDefault="00ED6B36" w:rsidP="00ED6B36"/>
                        <w:p w14:paraId="43C4427B" w14:textId="77777777" w:rsidR="00ED6B36" w:rsidRDefault="00ED6B36" w:rsidP="00ED6B36"/>
                        <w:p w14:paraId="09642A95" w14:textId="5D392B72" w:rsidR="00ED6B36" w:rsidRDefault="00ED6B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533FA" id="_x0000_t202" coordsize="21600,21600" o:spt="202" path="m,l,21600r21600,l21600,xe">
              <v:stroke joinstyle="miter"/>
              <v:path gradientshapeok="t" o:connecttype="rect"/>
            </v:shapetype>
            <v:shape id="Text Box 2" o:spid="_x0000_s1026" type="#_x0000_t202" style="position:absolute;margin-left:141.3pt;margin-top:14.25pt;width:342.75pt;height:13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I0DAIAAPcDAAAOAAAAZHJzL2Uyb0RvYy54bWysU9uO0zAQfUfiHyy/06SlZbdR09XSpQhp&#10;uUgLH+A4TmPheMzYbbJ8PWMn2y3whvCD5fGMz8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" stroked="f">
              <v:textbox>
                <w:txbxContent>
                  <w:p w14:paraId="081B75F6" w14:textId="7544ABD9" w:rsidR="00ED6B36" w:rsidRDefault="00ED6B36" w:rsidP="00ED6B36">
                    <w:pPr>
                      <w:bidi/>
                      <w:rPr>
                        <w:rFonts w:cs="B Mehr"/>
                      </w:rPr>
                    </w:pPr>
                    <w:r>
                      <w:rPr>
                        <w:rFonts w:cs="B Mehr" w:hint="cs"/>
                        <w:rtl/>
                      </w:rPr>
                      <w:t>تقریر درس خارج فقه،  استاد حاج سید علی موسوی اردبیلی</w:t>
                    </w:r>
                    <w:r>
                      <w:rPr>
                        <w:rFonts w:cs="B Mehr" w:hint="cs"/>
                      </w:rPr>
                      <w:t xml:space="preserve"> </w:t>
                    </w:r>
                  </w:p>
                  <w:p w14:paraId="20891DFC" w14:textId="77777777" w:rsidR="00ED6B36" w:rsidRDefault="00ED6B36" w:rsidP="00ED6B36">
                    <w:pPr>
                      <w:jc w:val="right"/>
                      <w:rPr>
                        <w:rFonts w:cs="B Mehr"/>
                      </w:rPr>
                    </w:pPr>
                    <w:r>
                      <w:rPr>
                        <w:rFonts w:cs="B Mehr" w:hint="cs"/>
                        <w:rtl/>
                      </w:rPr>
                      <w:t>مبحث:  نکاح - احکام  اولاد</w:t>
                    </w:r>
                  </w:p>
                  <w:p w14:paraId="47500831" w14:textId="58AE7D2C" w:rsidR="00ED6B36" w:rsidRDefault="00ED6B36" w:rsidP="00ED6B36">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hint="cs"/>
                        <w:rtl/>
                        <w:lang w:bidi="fa-IR"/>
                      </w:rPr>
                      <w:t>دوشنبه</w:t>
                    </w:r>
                    <w:r>
                      <w:rPr>
                        <w:rFonts w:cs="B Mehr" w:hint="cs"/>
                        <w:rtl/>
                        <w:lang w:bidi="fa-IR"/>
                      </w:rPr>
                      <w:t xml:space="preserve"> </w:t>
                    </w:r>
                    <w:r>
                      <w:rPr>
                        <w:rFonts w:cs="B Mehr" w:hint="cs"/>
                        <w:rtl/>
                      </w:rPr>
                      <w:t xml:space="preserve">،   </w:t>
                    </w:r>
                    <w:r>
                      <w:rPr>
                        <w:rFonts w:cs="B Mehr" w:hint="cs"/>
                        <w:rtl/>
                      </w:rPr>
                      <w:t>29</w:t>
                    </w:r>
                    <w:r>
                      <w:rPr>
                        <w:rFonts w:cs="B Mehr" w:hint="cs"/>
                        <w:rtl/>
                      </w:rPr>
                      <w:t xml:space="preserve">      بهمن   ماه - 1403ه.ش</w:t>
                    </w:r>
                  </w:p>
                  <w:p w14:paraId="645709C1" w14:textId="77777777" w:rsidR="00ED6B36" w:rsidRDefault="00ED6B36" w:rsidP="00ED6B36"/>
                  <w:p w14:paraId="7A1E15AA" w14:textId="77777777" w:rsidR="00ED6B36" w:rsidRDefault="00ED6B36" w:rsidP="00ED6B36"/>
                  <w:p w14:paraId="6F3211D1" w14:textId="77777777" w:rsidR="00ED6B36" w:rsidRDefault="00ED6B36" w:rsidP="00ED6B36"/>
                  <w:p w14:paraId="6EE270E4" w14:textId="77777777" w:rsidR="00ED6B36" w:rsidRDefault="00ED6B36" w:rsidP="00ED6B36"/>
                  <w:p w14:paraId="0011BF50" w14:textId="77777777" w:rsidR="00ED6B36" w:rsidRDefault="00ED6B36" w:rsidP="00ED6B36"/>
                  <w:p w14:paraId="43E50381" w14:textId="77777777" w:rsidR="00ED6B36" w:rsidRDefault="00ED6B36" w:rsidP="00ED6B36"/>
                  <w:p w14:paraId="43C4427B" w14:textId="77777777" w:rsidR="00ED6B36" w:rsidRDefault="00ED6B36" w:rsidP="00ED6B36"/>
                  <w:p w14:paraId="09642A95" w14:textId="5D392B72" w:rsidR="00ED6B36" w:rsidRDefault="00ED6B36"/>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8890111" wp14:editId="3AFAE722">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3376" w14:textId="77777777" w:rsidR="00ED6B36" w:rsidRDefault="00ED6B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093"/>
    <w:rsid w:val="00195C21"/>
    <w:rsid w:val="00195E80"/>
    <w:rsid w:val="00196B6F"/>
    <w:rsid w:val="00196B8A"/>
    <w:rsid w:val="00196FFE"/>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2ED1"/>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A82"/>
    <w:rsid w:val="005C1591"/>
    <w:rsid w:val="005C2DC4"/>
    <w:rsid w:val="005C3A1D"/>
    <w:rsid w:val="005C577D"/>
    <w:rsid w:val="005C60D7"/>
    <w:rsid w:val="005C654C"/>
    <w:rsid w:val="005C6E90"/>
    <w:rsid w:val="005C7D5D"/>
    <w:rsid w:val="005C7DD3"/>
    <w:rsid w:val="005D0294"/>
    <w:rsid w:val="005D1A30"/>
    <w:rsid w:val="005D1C00"/>
    <w:rsid w:val="005D2D13"/>
    <w:rsid w:val="005D3E93"/>
    <w:rsid w:val="005D4071"/>
    <w:rsid w:val="005D432C"/>
    <w:rsid w:val="005D4482"/>
    <w:rsid w:val="005D4F3E"/>
    <w:rsid w:val="005D571F"/>
    <w:rsid w:val="005D6533"/>
    <w:rsid w:val="005D73CF"/>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0E9F"/>
    <w:rsid w:val="006015F3"/>
    <w:rsid w:val="0060222B"/>
    <w:rsid w:val="0060301F"/>
    <w:rsid w:val="006032B4"/>
    <w:rsid w:val="00603B21"/>
    <w:rsid w:val="0060413C"/>
    <w:rsid w:val="00604894"/>
    <w:rsid w:val="00604A0D"/>
    <w:rsid w:val="00605885"/>
    <w:rsid w:val="0060689C"/>
    <w:rsid w:val="00606C7E"/>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6CDE"/>
    <w:rsid w:val="00647CF9"/>
    <w:rsid w:val="00647D57"/>
    <w:rsid w:val="00647F91"/>
    <w:rsid w:val="00650174"/>
    <w:rsid w:val="00650CB7"/>
    <w:rsid w:val="00651775"/>
    <w:rsid w:val="00651DBF"/>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5E3A"/>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E69FE"/>
    <w:rsid w:val="006F0396"/>
    <w:rsid w:val="006F03A6"/>
    <w:rsid w:val="006F1757"/>
    <w:rsid w:val="006F1A47"/>
    <w:rsid w:val="006F2215"/>
    <w:rsid w:val="006F2321"/>
    <w:rsid w:val="006F26E2"/>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2DE7"/>
    <w:rsid w:val="007C31BE"/>
    <w:rsid w:val="007C3F32"/>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D0B"/>
    <w:rsid w:val="00963451"/>
    <w:rsid w:val="00964909"/>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02DD"/>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505"/>
    <w:rsid w:val="00995859"/>
    <w:rsid w:val="0099697B"/>
    <w:rsid w:val="00996A30"/>
    <w:rsid w:val="00996A5B"/>
    <w:rsid w:val="0099718B"/>
    <w:rsid w:val="009A014A"/>
    <w:rsid w:val="009A076A"/>
    <w:rsid w:val="009A0D65"/>
    <w:rsid w:val="009A0FD8"/>
    <w:rsid w:val="009A18D5"/>
    <w:rsid w:val="009A1A1A"/>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0CC6"/>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901D9"/>
    <w:rsid w:val="00A90237"/>
    <w:rsid w:val="00A902FE"/>
    <w:rsid w:val="00A90373"/>
    <w:rsid w:val="00A90800"/>
    <w:rsid w:val="00A9122B"/>
    <w:rsid w:val="00A913AC"/>
    <w:rsid w:val="00A917B6"/>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EC4"/>
    <w:rsid w:val="00B10FDF"/>
    <w:rsid w:val="00B1268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802"/>
    <w:rsid w:val="00B26936"/>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55DD"/>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52D0"/>
    <w:rsid w:val="00E464B7"/>
    <w:rsid w:val="00E46AFD"/>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C1281"/>
    <w:rsid w:val="00EC1721"/>
    <w:rsid w:val="00EC220B"/>
    <w:rsid w:val="00EC2D97"/>
    <w:rsid w:val="00EC2F75"/>
    <w:rsid w:val="00EC365F"/>
    <w:rsid w:val="00EC3693"/>
    <w:rsid w:val="00EC5734"/>
    <w:rsid w:val="00EC5DC8"/>
    <w:rsid w:val="00EC605D"/>
    <w:rsid w:val="00EC6160"/>
    <w:rsid w:val="00EC7700"/>
    <w:rsid w:val="00EC7DC8"/>
    <w:rsid w:val="00EC7F72"/>
    <w:rsid w:val="00ED2263"/>
    <w:rsid w:val="00ED2537"/>
    <w:rsid w:val="00ED3BC0"/>
    <w:rsid w:val="00ED3C90"/>
    <w:rsid w:val="00ED578F"/>
    <w:rsid w:val="00ED6B36"/>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7FF"/>
    <w:rsid w:val="00F53B5C"/>
    <w:rsid w:val="00F55324"/>
    <w:rsid w:val="00F55B55"/>
    <w:rsid w:val="00F55F4D"/>
    <w:rsid w:val="00F5720C"/>
    <w:rsid w:val="00F57466"/>
    <w:rsid w:val="00F575BC"/>
    <w:rsid w:val="00F5786F"/>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20881</TotalTime>
  <Pages>1</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480</cp:revision>
  <cp:lastPrinted>2025-02-15T09:03:00Z</cp:lastPrinted>
  <dcterms:created xsi:type="dcterms:W3CDTF">2022-10-16T08:36:00Z</dcterms:created>
  <dcterms:modified xsi:type="dcterms:W3CDTF">2025-02-18T07:58:00Z</dcterms:modified>
</cp:coreProperties>
</file>